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EE" w:rsidRPr="00DA4DEE" w:rsidRDefault="00DA4DEE" w:rsidP="00DA4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4DEE">
        <w:rPr>
          <w:rFonts w:ascii="Times New Roman" w:hAnsi="Times New Roman" w:cs="Times New Roman"/>
          <w:b/>
          <w:sz w:val="28"/>
          <w:szCs w:val="28"/>
          <w:lang w:val="kk-KZ"/>
        </w:rPr>
        <w:t>Мектеп жасына дейінгі балалардың</w:t>
      </w:r>
    </w:p>
    <w:p w:rsidR="00DA4DEE" w:rsidRPr="00DA4DEE" w:rsidRDefault="00DA4DEE" w:rsidP="00DA4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4D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біліктері мен дағдыларының дамуы бойынша</w:t>
      </w:r>
    </w:p>
    <w:p w:rsidR="00DA4DEE" w:rsidRPr="00DA4DEE" w:rsidRDefault="00DA4DEE" w:rsidP="00DA4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4DE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аралық бақылау мониторингі нәтижелері жөнінде</w:t>
      </w:r>
    </w:p>
    <w:p w:rsidR="00DA4DEE" w:rsidRPr="00737893" w:rsidRDefault="00DA4DEE" w:rsidP="00DA4D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A4DEE">
        <w:rPr>
          <w:rFonts w:ascii="Times New Roman" w:hAnsi="Times New Roman" w:cs="Times New Roman"/>
          <w:b/>
          <w:sz w:val="28"/>
          <w:szCs w:val="28"/>
          <w:lang w:val="kk-KZ"/>
        </w:rPr>
        <w:t>АҚПАРАТ</w:t>
      </w:r>
    </w:p>
    <w:p w:rsidR="00737893" w:rsidRDefault="00737893" w:rsidP="007378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B2563" w:rsidRPr="008B2563" w:rsidRDefault="008B2563" w:rsidP="008B256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801F52" w:rsidRPr="0013401D" w:rsidRDefault="00801F52" w:rsidP="009312C0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3401D">
        <w:rPr>
          <w:rFonts w:ascii="Times New Roman" w:hAnsi="Times New Roman"/>
          <w:sz w:val="28"/>
          <w:szCs w:val="28"/>
          <w:lang w:val="kk-KZ"/>
        </w:rPr>
        <w:t>Білім беру процесінің тиімділігі, сондай-ақ балалардың даму динамикасы туралы ақпарат алу үшін I жартыжылдықтың қорытындысы бойынша қаңтар айында өткізілетін аралық диагностика негізінде балалардың үлгілік оқу бағдарламасының мазмұнын игеруіне мониторинг жүргізілді.</w:t>
      </w:r>
      <w:r w:rsidR="0013401D" w:rsidRPr="0013401D">
        <w:rPr>
          <w:lang w:val="kk-KZ"/>
        </w:rPr>
        <w:t xml:space="preserve"> </w:t>
      </w:r>
      <w:r w:rsidR="0013401D">
        <w:rPr>
          <w:lang w:val="kk-KZ"/>
        </w:rPr>
        <w:t xml:space="preserve"> </w:t>
      </w:r>
      <w:r w:rsidR="0013401D" w:rsidRPr="0013401D">
        <w:rPr>
          <w:rFonts w:ascii="Times New Roman" w:hAnsi="Times New Roman"/>
          <w:sz w:val="28"/>
          <w:szCs w:val="28"/>
          <w:lang w:val="kk-KZ"/>
        </w:rPr>
        <w:t>Аралық педагогикалық диагностиканың мақсаты - балаға қатысты таңдалған білім беру стратегиясының дұрыстығын бағалау, даму динамикасын анықтау.</w:t>
      </w:r>
    </w:p>
    <w:p w:rsidR="00B46B91" w:rsidRPr="00B54DCB" w:rsidRDefault="0013401D" w:rsidP="009312C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3401D">
        <w:rPr>
          <w:rFonts w:ascii="Times New Roman" w:hAnsi="Times New Roman"/>
          <w:sz w:val="28"/>
          <w:szCs w:val="28"/>
          <w:lang w:val="kk-KZ"/>
        </w:rPr>
        <w:t xml:space="preserve">Педагогикалық диагностиканы тәрбиеші басқа педагогикалық қызметкерлермен тығыз ынтымақтастықта жүргізеді, оның негізінде балалардың мектепте оқуға қажетті дағдыларын жетілдіру міндеттері анықталады. </w:t>
      </w:r>
    </w:p>
    <w:p w:rsidR="00066987" w:rsidRPr="008B2563" w:rsidRDefault="00066987" w:rsidP="000669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3DFC">
        <w:rPr>
          <w:rFonts w:ascii="Times New Roman" w:hAnsi="Times New Roman" w:cs="Times New Roman"/>
          <w:sz w:val="28"/>
          <w:szCs w:val="28"/>
          <w:lang w:val="kk-KZ"/>
        </w:rPr>
        <w:t>Облыст</w:t>
      </w:r>
      <w:r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Pr="008A3DFC">
        <w:rPr>
          <w:rFonts w:ascii="Times New Roman" w:hAnsi="Times New Roman" w:cs="Times New Roman"/>
          <w:sz w:val="28"/>
          <w:szCs w:val="28"/>
          <w:lang w:val="kk-KZ"/>
        </w:rPr>
        <w:t>, республикалық маңызы бар қалал</w:t>
      </w:r>
      <w:r>
        <w:rPr>
          <w:rFonts w:ascii="Times New Roman" w:hAnsi="Times New Roman" w:cs="Times New Roman"/>
          <w:sz w:val="28"/>
          <w:szCs w:val="28"/>
          <w:lang w:val="kk-KZ"/>
        </w:rPr>
        <w:t>ар</w:t>
      </w:r>
      <w:r w:rsidRPr="008A3DFC">
        <w:rPr>
          <w:rFonts w:ascii="Times New Roman" w:hAnsi="Times New Roman" w:cs="Times New Roman"/>
          <w:sz w:val="28"/>
          <w:szCs w:val="28"/>
          <w:lang w:val="kk-KZ"/>
        </w:rPr>
        <w:t xml:space="preserve"> және астана</w:t>
      </w:r>
      <w:r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A3DFC">
        <w:rPr>
          <w:rFonts w:ascii="Times New Roman" w:hAnsi="Times New Roman" w:cs="Times New Roman"/>
          <w:sz w:val="28"/>
          <w:szCs w:val="28"/>
          <w:lang w:val="kk-KZ"/>
        </w:rPr>
        <w:t xml:space="preserve"> білім басқармалары ұсынған деректер бойынша, бүгінгі күні республикада 10 871 мектепке дейінгі ұйым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(бала саны - 922 400), сондай-ақ  </w:t>
      </w:r>
      <w:r w:rsidRPr="00483414">
        <w:rPr>
          <w:rFonts w:ascii="Times New Roman" w:hAnsi="Times New Roman" w:cs="Times New Roman"/>
          <w:sz w:val="28"/>
          <w:szCs w:val="28"/>
          <w:lang w:val="kk-KZ"/>
        </w:rPr>
        <w:t>5 889 мектепалды сыныптары бар мектеп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(бала саны - 188 682) </w:t>
      </w:r>
      <w:r w:rsidRPr="008A3DFC">
        <w:rPr>
          <w:rFonts w:ascii="Times New Roman" w:hAnsi="Times New Roman" w:cs="Times New Roman"/>
          <w:sz w:val="28"/>
          <w:szCs w:val="28"/>
          <w:lang w:val="kk-KZ"/>
        </w:rPr>
        <w:t xml:space="preserve"> жұмыс істейді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8955ED">
        <w:rPr>
          <w:rFonts w:ascii="Times New Roman" w:hAnsi="Times New Roman" w:cs="Times New Roman"/>
          <w:sz w:val="28"/>
          <w:szCs w:val="28"/>
          <w:lang w:val="kk-KZ"/>
        </w:rPr>
        <w:t xml:space="preserve">Үлгілік оқу бағдарламасын меңгеру,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біліктері </w:t>
      </w:r>
      <w:r w:rsidRPr="008955ED">
        <w:rPr>
          <w:rFonts w:ascii="Times New Roman" w:hAnsi="Times New Roman" w:cs="Times New Roman"/>
          <w:sz w:val="28"/>
          <w:szCs w:val="28"/>
          <w:lang w:val="kk-KZ"/>
        </w:rPr>
        <w:t>мен дағдыларды дамыту деңгейінің аралық диагностикасымен қамтылған балалардың жалпы саны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8955ED">
        <w:rPr>
          <w:rFonts w:ascii="Times New Roman" w:hAnsi="Times New Roman" w:cs="Times New Roman"/>
          <w:sz w:val="28"/>
          <w:szCs w:val="28"/>
          <w:lang w:val="kk-KZ"/>
        </w:rPr>
        <w:t>1 041 379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(МДҰ – 866 540 бала, мектепалды сыныптарда – 174 839 бала),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оның ішінде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066987" w:rsidRPr="008B2563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7A5DD9">
        <w:rPr>
          <w:rFonts w:ascii="Times New Roman" w:hAnsi="Times New Roman" w:cs="Times New Roman"/>
          <w:sz w:val="28"/>
          <w:szCs w:val="28"/>
          <w:lang w:val="kk-KZ"/>
        </w:rPr>
        <w:t>ерте жас тобы</w:t>
      </w:r>
      <w:r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Pr="007A5DD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3 жастан бастап) – 56 772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66987" w:rsidRPr="008B2563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кіші топта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2 жастан бастап) – 165 924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066987" w:rsidRPr="008B2563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орта жаста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3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– 255 840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66987" w:rsidRPr="008B2563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ересек жас топта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4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– 260 810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066987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мектепалды даярлық тобында (5 жастан бастап) –127 194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66987" w:rsidRDefault="00066987" w:rsidP="00066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6D2017">
        <w:rPr>
          <w:rFonts w:ascii="Times New Roman" w:hAnsi="Times New Roman" w:cs="Times New Roman"/>
          <w:sz w:val="28"/>
          <w:szCs w:val="28"/>
          <w:lang w:val="kk-KZ"/>
        </w:rPr>
        <w:t xml:space="preserve">мектепалды даярлық сыныптарында </w:t>
      </w:r>
      <w:r>
        <w:rPr>
          <w:rFonts w:ascii="Times New Roman" w:hAnsi="Times New Roman" w:cs="Times New Roman"/>
          <w:sz w:val="28"/>
          <w:szCs w:val="28"/>
          <w:lang w:val="kk-KZ"/>
        </w:rPr>
        <w:t>– 174 839</w:t>
      </w:r>
    </w:p>
    <w:p w:rsidR="00066987" w:rsidRDefault="00DA4DEE" w:rsidP="00066987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66987">
        <w:rPr>
          <w:rFonts w:ascii="Times New Roman" w:hAnsi="Times New Roman"/>
          <w:sz w:val="28"/>
          <w:szCs w:val="28"/>
          <w:lang w:val="kk-KZ"/>
        </w:rPr>
        <w:t xml:space="preserve">Балалардың біліктері мен дағдыларының даму деңгейлерін </w:t>
      </w:r>
      <w:r w:rsidRPr="00066987">
        <w:rPr>
          <w:rFonts w:ascii="Times New Roman" w:hAnsi="Times New Roman" w:cs="Times New Roman"/>
          <w:sz w:val="28"/>
          <w:szCs w:val="28"/>
          <w:lang w:val="kk-KZ"/>
        </w:rPr>
        <w:t>бақылау бойынша аралық мониторинг нәтижелерінің көрсеткішіне сәйкес бағдарламаны меңгеру деңгейі төмендегідей:</w:t>
      </w:r>
    </w:p>
    <w:p w:rsidR="00361AF1" w:rsidRDefault="008B2563" w:rsidP="00361AF1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361AF1">
        <w:rPr>
          <w:rFonts w:ascii="Times New Roman" w:hAnsi="Times New Roman" w:cs="Times New Roman"/>
          <w:sz w:val="28"/>
          <w:szCs w:val="28"/>
          <w:lang w:val="kk-KZ"/>
        </w:rPr>
        <w:t>ерте жас тобы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361AF1">
        <w:rPr>
          <w:rFonts w:ascii="Times New Roman" w:hAnsi="Times New Roman" w:cs="Times New Roman"/>
          <w:sz w:val="28"/>
          <w:szCs w:val="28"/>
          <w:lang w:val="kk-KZ"/>
        </w:rPr>
        <w:t>1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1AF1"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 </w:t>
      </w:r>
      <w:r w:rsidR="00361AF1">
        <w:rPr>
          <w:rFonts w:ascii="Times New Roman" w:hAnsi="Times New Roman" w:cs="Times New Roman"/>
          <w:sz w:val="28"/>
          <w:szCs w:val="28"/>
          <w:lang w:val="kk-KZ"/>
        </w:rPr>
        <w:t>34 664</w:t>
      </w:r>
      <w:r w:rsidR="00361AF1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61AF1"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баланың білік пен дағдылары жоғары және орта деңгейде, бұл  </w:t>
      </w:r>
      <w:r w:rsidR="00361AF1">
        <w:rPr>
          <w:rFonts w:ascii="Times New Roman" w:hAnsi="Times New Roman" w:cs="Times New Roman"/>
          <w:sz w:val="28"/>
          <w:szCs w:val="28"/>
          <w:lang w:val="kk-KZ"/>
        </w:rPr>
        <w:t xml:space="preserve">61 </w:t>
      </w:r>
      <w:r w:rsidR="00361AF1" w:rsidRPr="00361AF1">
        <w:rPr>
          <w:rFonts w:ascii="Times New Roman" w:hAnsi="Times New Roman" w:cs="Times New Roman"/>
          <w:sz w:val="28"/>
          <w:szCs w:val="28"/>
          <w:lang w:val="kk-KZ"/>
        </w:rPr>
        <w:t>% құрайды;</w:t>
      </w:r>
    </w:p>
    <w:p w:rsidR="00D6733B" w:rsidRDefault="008B2563" w:rsidP="00D6733B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B46B9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33B">
        <w:rPr>
          <w:rFonts w:ascii="Times New Roman" w:hAnsi="Times New Roman" w:cs="Times New Roman"/>
          <w:sz w:val="28"/>
          <w:szCs w:val="28"/>
          <w:lang w:val="kk-KZ"/>
        </w:rPr>
        <w:t xml:space="preserve">кіші топ 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361AF1">
        <w:rPr>
          <w:rFonts w:ascii="Times New Roman" w:hAnsi="Times New Roman" w:cs="Times New Roman"/>
          <w:sz w:val="28"/>
          <w:szCs w:val="28"/>
          <w:lang w:val="kk-KZ"/>
        </w:rPr>
        <w:t>2 жастан бастап</w:t>
      </w:r>
      <w:r w:rsidR="00C73689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611BA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D6733B"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33B"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 </w:t>
      </w:r>
      <w:r w:rsidR="00D6733B">
        <w:rPr>
          <w:rFonts w:ascii="Times New Roman" w:hAnsi="Times New Roman" w:cs="Times New Roman"/>
          <w:sz w:val="28"/>
          <w:szCs w:val="28"/>
          <w:lang w:val="kk-KZ"/>
        </w:rPr>
        <w:t>114 657</w:t>
      </w:r>
      <w:r w:rsidR="00D6733B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733B"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баланың білік пен дағдылары жоғары және орта деңгейде, бұл  </w:t>
      </w:r>
      <w:r w:rsidR="00D6733B">
        <w:rPr>
          <w:rFonts w:ascii="Times New Roman" w:hAnsi="Times New Roman" w:cs="Times New Roman"/>
          <w:sz w:val="28"/>
          <w:szCs w:val="28"/>
          <w:lang w:val="kk-KZ"/>
        </w:rPr>
        <w:t xml:space="preserve">69,1 </w:t>
      </w:r>
      <w:r w:rsidR="00D6733B" w:rsidRPr="00361AF1">
        <w:rPr>
          <w:rFonts w:ascii="Times New Roman" w:hAnsi="Times New Roman" w:cs="Times New Roman"/>
          <w:sz w:val="28"/>
          <w:szCs w:val="28"/>
          <w:lang w:val="kk-KZ"/>
        </w:rPr>
        <w:t>% құрайды;</w:t>
      </w:r>
      <w:r w:rsidR="00D6733B"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6733B" w:rsidRDefault="00D6733B" w:rsidP="00D6733B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орта топ (3 жастан бастап) –</w:t>
      </w:r>
      <w:r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 </w:t>
      </w:r>
      <w:r>
        <w:rPr>
          <w:rFonts w:ascii="Times New Roman" w:hAnsi="Times New Roman" w:cs="Times New Roman"/>
          <w:sz w:val="28"/>
          <w:szCs w:val="28"/>
          <w:lang w:val="kk-KZ"/>
        </w:rPr>
        <w:t>196 780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баланың білік пен дағдылары жоғары және орта деңгейде, бұл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76,9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>% құрайды;</w:t>
      </w:r>
      <w:r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6733B" w:rsidRDefault="00D6733B" w:rsidP="00D6733B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ересек топ (4 жастан бастап) –</w:t>
      </w:r>
      <w:r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 </w:t>
      </w:r>
      <w:r>
        <w:rPr>
          <w:rFonts w:ascii="Times New Roman" w:hAnsi="Times New Roman" w:cs="Times New Roman"/>
          <w:sz w:val="28"/>
          <w:szCs w:val="28"/>
          <w:lang w:val="kk-KZ"/>
        </w:rPr>
        <w:t>207 677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баланың білік пен дағдылары жоғары және орта деңгейде, бұл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79,6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>% құрайды;</w:t>
      </w:r>
    </w:p>
    <w:p w:rsidR="005D3A87" w:rsidRDefault="00D6733B" w:rsidP="005D3A87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мектепалды даярлық тобы (сыныптары) (5 жастан бастап) –</w:t>
      </w:r>
      <w:r w:rsidRPr="00D673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оның ішінде  </w:t>
      </w:r>
      <w:r w:rsidR="005D3A87">
        <w:rPr>
          <w:rFonts w:ascii="Times New Roman" w:hAnsi="Times New Roman" w:cs="Times New Roman"/>
          <w:sz w:val="28"/>
          <w:szCs w:val="28"/>
          <w:lang w:val="kk-KZ"/>
        </w:rPr>
        <w:t>255 619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61AF1">
        <w:rPr>
          <w:rFonts w:ascii="Times New Roman" w:hAnsi="Times New Roman" w:cs="Times New Roman"/>
          <w:sz w:val="28"/>
          <w:szCs w:val="28"/>
          <w:lang w:val="kk-KZ"/>
        </w:rPr>
        <w:t xml:space="preserve">баланың білік пен дағдылары жоғары және орта деңгейде, бұл  </w:t>
      </w:r>
      <w:r w:rsidR="005D3A87">
        <w:rPr>
          <w:rFonts w:ascii="Times New Roman" w:hAnsi="Times New Roman" w:cs="Times New Roman"/>
          <w:sz w:val="28"/>
          <w:szCs w:val="28"/>
          <w:lang w:val="kk-KZ"/>
        </w:rPr>
        <w:t>84,6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3A87">
        <w:rPr>
          <w:rFonts w:ascii="Times New Roman" w:hAnsi="Times New Roman" w:cs="Times New Roman"/>
          <w:sz w:val="28"/>
          <w:szCs w:val="28"/>
          <w:lang w:val="kk-KZ"/>
        </w:rPr>
        <w:t>% құрайды.</w:t>
      </w:r>
    </w:p>
    <w:p w:rsidR="00D4170E" w:rsidRPr="00D4170E" w:rsidRDefault="00D4170E" w:rsidP="00D4170E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70E">
        <w:rPr>
          <w:rFonts w:ascii="Times New Roman" w:hAnsi="Times New Roman" w:cs="Times New Roman"/>
          <w:sz w:val="28"/>
          <w:szCs w:val="28"/>
          <w:lang w:val="kk-KZ"/>
        </w:rPr>
        <w:lastRenderedPageBreak/>
        <w:t>Мектепке дейінгі ұйымдарда мониторинг нәтижелері бақылау парағы, алынған мәліметтер негізінде баланың жеке даму картасы толтырыл</w:t>
      </w:r>
      <w:r w:rsidR="00A70142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D4170E">
        <w:rPr>
          <w:rFonts w:ascii="Times New Roman" w:hAnsi="Times New Roman" w:cs="Times New Roman"/>
          <w:sz w:val="28"/>
          <w:szCs w:val="28"/>
          <w:lang w:val="kk-KZ"/>
        </w:rPr>
        <w:t xml:space="preserve">ды. </w:t>
      </w:r>
    </w:p>
    <w:p w:rsidR="00D53A14" w:rsidRDefault="00D4170E" w:rsidP="00D53A14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4170E">
        <w:rPr>
          <w:rFonts w:ascii="Times New Roman" w:hAnsi="Times New Roman" w:cs="Times New Roman"/>
          <w:sz w:val="28"/>
          <w:szCs w:val="28"/>
          <w:lang w:val="kk-KZ"/>
        </w:rPr>
        <w:t>Мектеп жасына дейінгі балалардың біліктері мен дағд</w:t>
      </w:r>
      <w:r w:rsidR="00B54DCB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D4170E">
        <w:rPr>
          <w:rFonts w:ascii="Times New Roman" w:hAnsi="Times New Roman" w:cs="Times New Roman"/>
          <w:sz w:val="28"/>
          <w:szCs w:val="28"/>
          <w:lang w:val="kk-KZ"/>
        </w:rPr>
        <w:t xml:space="preserve">ларының дамуы бойынша аралық бақылау мониторинг нәтижелерінің көрсеткіші бойынша бағдарламаны меңгеру деңгейі 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>жоғары</w:t>
      </w:r>
      <w:r w:rsidRPr="00D4170E">
        <w:rPr>
          <w:rFonts w:ascii="Times New Roman" w:hAnsi="Times New Roman" w:cs="Times New Roman"/>
          <w:sz w:val="28"/>
          <w:szCs w:val="28"/>
          <w:lang w:val="kk-KZ"/>
        </w:rPr>
        <w:t xml:space="preserve"> облыстар:</w:t>
      </w:r>
    </w:p>
    <w:p w:rsidR="007523C8" w:rsidRDefault="000E2745" w:rsidP="007523C8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>ерте жас тобы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>1 жастан бастап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 xml:space="preserve"> балалар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D53A14">
        <w:rPr>
          <w:rFonts w:ascii="Times New Roman" w:hAnsi="Times New Roman" w:cs="Times New Roman"/>
          <w:sz w:val="28"/>
          <w:szCs w:val="28"/>
          <w:lang w:val="kk-KZ"/>
        </w:rPr>
        <w:t xml:space="preserve"> арасында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р-С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лтан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 қаласы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81 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Қызылорда облысы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 (79,3 %),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Ақтөбе облысы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 (76,8 %)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523C8" w:rsidRDefault="000E2745" w:rsidP="007523C8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кіші жас тобы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2 жастан бастап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A83D8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балаларың арасында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р-С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ұ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>лтан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 қаласы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85 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Қызылорда облысы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 (85 %),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Ақтөбе облысы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 (81,4 %), Павлодар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 облысы</w:t>
      </w:r>
      <w:r w:rsidR="0022446D">
        <w:rPr>
          <w:rFonts w:ascii="Times New Roman" w:hAnsi="Times New Roman" w:cs="Times New Roman"/>
          <w:sz w:val="28"/>
          <w:szCs w:val="28"/>
          <w:lang w:val="kk-KZ"/>
        </w:rPr>
        <w:t xml:space="preserve"> (80,8%)</w:t>
      </w:r>
      <w:r w:rsidR="0022446D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95299" w:rsidRDefault="000E2745" w:rsidP="007523C8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орта жас тобының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>3 жастан бастап</w:t>
      </w:r>
      <w:r w:rsidR="008B2563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7523C8">
        <w:rPr>
          <w:rFonts w:ascii="Times New Roman" w:hAnsi="Times New Roman" w:cs="Times New Roman"/>
          <w:sz w:val="28"/>
          <w:szCs w:val="28"/>
          <w:lang w:val="kk-KZ"/>
        </w:rPr>
        <w:t xml:space="preserve">балалары арасында </w:t>
      </w:r>
      <w:r w:rsidR="00695299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95299">
        <w:rPr>
          <w:rFonts w:ascii="Times New Roman" w:hAnsi="Times New Roman" w:cs="Times New Roman"/>
          <w:sz w:val="28"/>
          <w:szCs w:val="28"/>
          <w:lang w:val="kk-KZ"/>
        </w:rPr>
        <w:t>Қызылорда облысы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 xml:space="preserve"> (88 %), Н</w:t>
      </w:r>
      <w:r w:rsidR="00695299">
        <w:rPr>
          <w:rFonts w:ascii="Times New Roman" w:hAnsi="Times New Roman" w:cs="Times New Roman"/>
          <w:sz w:val="28"/>
          <w:szCs w:val="28"/>
          <w:lang w:val="kk-KZ"/>
        </w:rPr>
        <w:t>ұр-Сұ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>лтан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95299">
        <w:rPr>
          <w:rFonts w:ascii="Times New Roman" w:hAnsi="Times New Roman" w:cs="Times New Roman"/>
          <w:sz w:val="28"/>
          <w:szCs w:val="28"/>
          <w:lang w:val="kk-KZ"/>
        </w:rPr>
        <w:t xml:space="preserve">қаласы 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 xml:space="preserve">87 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852298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695299">
        <w:rPr>
          <w:rFonts w:ascii="Times New Roman" w:hAnsi="Times New Roman" w:cs="Times New Roman"/>
          <w:sz w:val="28"/>
          <w:szCs w:val="28"/>
          <w:lang w:val="kk-KZ"/>
        </w:rPr>
        <w:t>Павлодар облысы (83,2%), Ақтөбе облысы (82,3 %)</w:t>
      </w:r>
      <w:r w:rsidR="00852298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  <w:r w:rsidR="00695299" w:rsidRPr="006952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640E8F" w:rsidRDefault="00695299" w:rsidP="00640E8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ересек тобының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4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балалары арасында – Қызылорда облысы (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>93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%), Нұр-Сұлтан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қаласы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>8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>
        <w:rPr>
          <w:rFonts w:ascii="Times New Roman" w:hAnsi="Times New Roman" w:cs="Times New Roman"/>
          <w:sz w:val="28"/>
          <w:szCs w:val="28"/>
          <w:lang w:val="kk-KZ"/>
        </w:rPr>
        <w:t>, Павлодар облысы (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 xml:space="preserve">87,4 </w:t>
      </w:r>
      <w:r>
        <w:rPr>
          <w:rFonts w:ascii="Times New Roman" w:hAnsi="Times New Roman" w:cs="Times New Roman"/>
          <w:sz w:val="28"/>
          <w:szCs w:val="28"/>
          <w:lang w:val="kk-KZ"/>
        </w:rPr>
        <w:t>%),</w:t>
      </w:r>
      <w:r w:rsidRPr="008522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>Шығыс Қазақстан о</w:t>
      </w:r>
      <w:r>
        <w:rPr>
          <w:rFonts w:ascii="Times New Roman" w:hAnsi="Times New Roman" w:cs="Times New Roman"/>
          <w:sz w:val="28"/>
          <w:szCs w:val="28"/>
          <w:lang w:val="kk-KZ"/>
        </w:rPr>
        <w:t>блысы (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>84,3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%)</w:t>
      </w:r>
      <w:r w:rsidR="00640E8F">
        <w:rPr>
          <w:rFonts w:ascii="Times New Roman" w:hAnsi="Times New Roman" w:cs="Times New Roman"/>
          <w:sz w:val="28"/>
          <w:szCs w:val="28"/>
          <w:lang w:val="kk-KZ"/>
        </w:rPr>
        <w:t>, Ақтөбе облысы (84,4 %)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640E8F" w:rsidRDefault="00640E8F" w:rsidP="00640E8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мектепалды даярлық тобы (сыныптар)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5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балалары арасында – Қызылорда облысы (95 %), Павлодар облысы (90 %),</w:t>
      </w:r>
      <w:r w:rsidRPr="008522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Нұр-Сұлтан қаласы</w:t>
      </w:r>
      <w:r w:rsidRPr="00640E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90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D2503F" w:rsidRDefault="00D250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28654F35" wp14:editId="519C7B52">
            <wp:extent cx="6011501" cy="3476531"/>
            <wp:effectExtent l="0" t="0" r="27940" b="1016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94764" w:rsidRDefault="00B94764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76453" w:rsidRDefault="00D03ED8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3FFCBA8" wp14:editId="4734CF63">
            <wp:extent cx="6007100" cy="3511550"/>
            <wp:effectExtent l="0" t="0" r="12700" b="127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0442A" w:rsidRDefault="0000442A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EB47AE" w:rsidRDefault="00C1614E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1D84CC42" wp14:editId="0A9CCF41">
            <wp:extent cx="6007100" cy="3130550"/>
            <wp:effectExtent l="0" t="0" r="12700" b="1270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A1ECC" w:rsidRDefault="009A1ECC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E90F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7A1BA68D" wp14:editId="11D15D98">
            <wp:extent cx="6007100" cy="3105150"/>
            <wp:effectExtent l="0" t="0" r="12700" b="1905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B3B79" w:rsidRDefault="00E90F3F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310ADE8" wp14:editId="71EC7A44">
            <wp:extent cx="5994400" cy="2908300"/>
            <wp:effectExtent l="0" t="0" r="25400" b="2540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3B79" w:rsidRDefault="00BB3B79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67E8D" w:rsidRDefault="00267E8D" w:rsidP="00267E8D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bookmarkStart w:id="0" w:name="_GoBack"/>
      <w:r w:rsidRPr="007630B6">
        <w:rPr>
          <w:rFonts w:ascii="Times New Roman" w:eastAsia="Calibri" w:hAnsi="Times New Roman" w:cs="Times New Roman"/>
          <w:sz w:val="28"/>
          <w:szCs w:val="28"/>
          <w:lang w:val="kk-KZ"/>
        </w:rPr>
        <w:t>Мектеп жасына дейінгі балалардың біліктері мен дағ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даларының дамуы бойынша аралық</w:t>
      </w:r>
      <w:r w:rsidRPr="007630B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бақылау мониторинг нәтижелерінің көрсеткіші бойынша бағдарламаны меңгеру деңгейі </w:t>
      </w:r>
      <w:r w:rsidRPr="007630B6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төмен </w:t>
      </w:r>
      <w:r w:rsidRPr="007630B6">
        <w:rPr>
          <w:rFonts w:ascii="Times New Roman" w:eastAsia="Calibri" w:hAnsi="Times New Roman" w:cs="Times New Roman"/>
          <w:sz w:val="28"/>
          <w:szCs w:val="28"/>
          <w:lang w:val="kk-KZ"/>
        </w:rPr>
        <w:t>облыстар:</w:t>
      </w:r>
    </w:p>
    <w:bookmarkEnd w:id="0"/>
    <w:p w:rsidR="00267E8D" w:rsidRDefault="00267E8D" w:rsidP="0057713C">
      <w:pPr>
        <w:pBdr>
          <w:bottom w:val="single" w:sz="4" w:space="3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ерте жас тобының 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sz w:val="28"/>
          <w:szCs w:val="28"/>
          <w:lang w:val="kk-KZ"/>
        </w:rPr>
        <w:t>1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балалары арасында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57713C" w:rsidRPr="0057713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3A743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>ғыстау облысы (25 %), СҚО (49 %);</w:t>
      </w:r>
    </w:p>
    <w:p w:rsidR="00C65D0A" w:rsidRDefault="00267E8D" w:rsidP="00C65D0A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кіші жас тобы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2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балаларың арасында – 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>Ма</w:t>
      </w:r>
      <w:r w:rsidR="003A743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 xml:space="preserve">ғыстау облысы </w:t>
      </w:r>
      <w:r w:rsidR="0057713C"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>46,4</w:t>
      </w:r>
      <w:r w:rsidR="0057713C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57713C">
        <w:rPr>
          <w:rFonts w:ascii="Times New Roman" w:hAnsi="Times New Roman" w:cs="Times New Roman"/>
          <w:sz w:val="28"/>
          <w:szCs w:val="28"/>
          <w:lang w:val="kk-KZ"/>
        </w:rPr>
        <w:t>, Шымкент қаласы (51 %), Қарағанды облысы (53,9 %)</w:t>
      </w:r>
      <w:r w:rsidR="0057713C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D3F3F" w:rsidRDefault="00267E8D" w:rsidP="00BD3F3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орта жас тобының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3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балалары арасында –</w:t>
      </w:r>
      <w:r w:rsidR="00C65D0A">
        <w:rPr>
          <w:rFonts w:ascii="Times New Roman" w:hAnsi="Times New Roman" w:cs="Times New Roman"/>
          <w:sz w:val="28"/>
          <w:szCs w:val="28"/>
          <w:lang w:val="kk-KZ"/>
        </w:rPr>
        <w:t xml:space="preserve"> Ма</w:t>
      </w:r>
      <w:r w:rsidR="003A7436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C65D0A">
        <w:rPr>
          <w:rFonts w:ascii="Times New Roman" w:hAnsi="Times New Roman" w:cs="Times New Roman"/>
          <w:sz w:val="28"/>
          <w:szCs w:val="28"/>
          <w:lang w:val="kk-KZ"/>
        </w:rPr>
        <w:t>ғыстау облысы (60,1%), Шымкент қаласы</w:t>
      </w:r>
      <w:r w:rsidR="00C65D0A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65D0A">
        <w:rPr>
          <w:rFonts w:ascii="Times New Roman" w:hAnsi="Times New Roman" w:cs="Times New Roman"/>
          <w:sz w:val="28"/>
          <w:szCs w:val="28"/>
          <w:lang w:val="kk-KZ"/>
        </w:rPr>
        <w:t>62 %)</w:t>
      </w:r>
      <w:r w:rsidR="00C65D0A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D3F3F" w:rsidRPr="008B2563" w:rsidRDefault="00267E8D" w:rsidP="00BD3F3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ересек тобының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4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балалары арасында –</w:t>
      </w:r>
      <w:r w:rsidR="00BD3F3F">
        <w:rPr>
          <w:rFonts w:ascii="Times New Roman" w:hAnsi="Times New Roman" w:cs="Times New Roman"/>
          <w:sz w:val="28"/>
          <w:szCs w:val="28"/>
          <w:lang w:val="kk-KZ"/>
        </w:rPr>
        <w:t xml:space="preserve"> Нұр-Сұлтан</w:t>
      </w:r>
      <w:r w:rsidR="00BD3F3F"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3F3F">
        <w:rPr>
          <w:rFonts w:ascii="Times New Roman" w:hAnsi="Times New Roman" w:cs="Times New Roman"/>
          <w:sz w:val="28"/>
          <w:szCs w:val="28"/>
          <w:lang w:val="kk-KZ"/>
        </w:rPr>
        <w:t xml:space="preserve">қаласы </w:t>
      </w:r>
      <w:r w:rsidR="00BD3F3F" w:rsidRPr="008B2563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BD3F3F">
        <w:rPr>
          <w:rFonts w:ascii="Times New Roman" w:hAnsi="Times New Roman" w:cs="Times New Roman"/>
          <w:sz w:val="28"/>
          <w:szCs w:val="28"/>
          <w:lang w:val="kk-KZ"/>
        </w:rPr>
        <w:t xml:space="preserve">67,7 </w:t>
      </w:r>
      <w:r w:rsidR="00BD3F3F" w:rsidRPr="008B2563">
        <w:rPr>
          <w:rFonts w:ascii="Times New Roman" w:hAnsi="Times New Roman" w:cs="Times New Roman"/>
          <w:sz w:val="28"/>
          <w:szCs w:val="28"/>
          <w:lang w:val="kk-KZ"/>
        </w:rPr>
        <w:t>%)</w:t>
      </w:r>
      <w:r w:rsidR="00BD3F3F">
        <w:rPr>
          <w:rFonts w:ascii="Times New Roman" w:hAnsi="Times New Roman" w:cs="Times New Roman"/>
          <w:sz w:val="28"/>
          <w:szCs w:val="28"/>
          <w:lang w:val="kk-KZ"/>
        </w:rPr>
        <w:t>, Түркістан облысы (70,4 %)</w:t>
      </w:r>
      <w:r w:rsidR="00BD3F3F" w:rsidRPr="008B2563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67E8D" w:rsidRDefault="00267E8D" w:rsidP="00267E8D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D3F3F" w:rsidRDefault="00267E8D" w:rsidP="00BD3F3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мектепалды даярлық тобы (сыныптар)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kk-KZ"/>
        </w:rPr>
        <w:t>5 жастан бастап</w:t>
      </w: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kk-KZ"/>
        </w:rPr>
        <w:t>балалары арасында –</w:t>
      </w:r>
      <w:r w:rsidR="00BD3F3F" w:rsidRPr="00BD3F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D3F3F">
        <w:rPr>
          <w:rFonts w:ascii="Times New Roman" w:hAnsi="Times New Roman" w:cs="Times New Roman"/>
          <w:sz w:val="28"/>
          <w:szCs w:val="28"/>
          <w:lang w:val="kk-KZ"/>
        </w:rPr>
        <w:t>Атырау облысы (79 %), Түркістан облысы (80 %).</w:t>
      </w:r>
    </w:p>
    <w:p w:rsidR="00411BA6" w:rsidRPr="00151541" w:rsidRDefault="00151541" w:rsidP="00BD3F3F">
      <w:pPr>
        <w:pBdr>
          <w:bottom w:val="single" w:sz="4" w:space="31" w:color="FFFFFF"/>
        </w:pBdr>
        <w:snapToGri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5154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Сондай-ақ, мектепалды даярлық топтарының (сыныптарының) балалары арасында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біліктері</w:t>
      </w:r>
      <w:r w:rsidRPr="00151541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мен дағдыларды дамытуды бастапқы және аралық бақылау нәтижелеріне салыстырмалы талдау жүргізілді</w:t>
      </w:r>
      <w:r w:rsidR="00411BA6" w:rsidRPr="00151541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tbl>
      <w:tblPr>
        <w:tblStyle w:val="a8"/>
        <w:tblpPr w:leftFromText="180" w:rightFromText="180" w:vertAnchor="text" w:horzAnchor="margin" w:tblpX="108" w:tblpY="41"/>
        <w:tblW w:w="9498" w:type="dxa"/>
        <w:tblLook w:val="04A0" w:firstRow="1" w:lastRow="0" w:firstColumn="1" w:lastColumn="0" w:noHBand="0" w:noVBand="1"/>
      </w:tblPr>
      <w:tblGrid>
        <w:gridCol w:w="3261"/>
        <w:gridCol w:w="3560"/>
        <w:gridCol w:w="2677"/>
      </w:tblGrid>
      <w:tr w:rsidR="00411BA6" w:rsidRPr="00590DEE" w:rsidTr="00411BA6">
        <w:tc>
          <w:tcPr>
            <w:tcW w:w="3261" w:type="dxa"/>
            <w:vMerge w:val="restart"/>
          </w:tcPr>
          <w:p w:rsidR="00411BA6" w:rsidRPr="00A04786" w:rsidRDefault="00151541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М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ектепалды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даярлық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тобы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сыныптар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 xml:space="preserve">) (5 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жастан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51541">
              <w:rPr>
                <w:rFonts w:ascii="Times New Roman" w:hAnsi="Times New Roman"/>
                <w:sz w:val="28"/>
                <w:szCs w:val="28"/>
              </w:rPr>
              <w:t>бастап</w:t>
            </w:r>
            <w:proofErr w:type="spellEnd"/>
            <w:r w:rsidRPr="0015154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560" w:type="dxa"/>
          </w:tcPr>
          <w:p w:rsidR="00411BA6" w:rsidRPr="00151541" w:rsidRDefault="00151541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Бастапқы</w:t>
            </w:r>
          </w:p>
        </w:tc>
        <w:tc>
          <w:tcPr>
            <w:tcW w:w="2677" w:type="dxa"/>
          </w:tcPr>
          <w:p w:rsidR="00411BA6" w:rsidRPr="00151541" w:rsidRDefault="00151541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Аралық</w:t>
            </w:r>
          </w:p>
        </w:tc>
      </w:tr>
      <w:tr w:rsidR="00411BA6" w:rsidRPr="00590DEE" w:rsidTr="00411BA6">
        <w:tc>
          <w:tcPr>
            <w:tcW w:w="3261" w:type="dxa"/>
            <w:vMerge/>
          </w:tcPr>
          <w:p w:rsidR="00411BA6" w:rsidRPr="00A0478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0" w:type="dxa"/>
          </w:tcPr>
          <w:p w:rsidR="00411BA6" w:rsidRDefault="00411BA6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BA6" w:rsidRPr="00A04786" w:rsidRDefault="005444C2" w:rsidP="00411BA6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74,1 </w:t>
            </w:r>
            <w:r w:rsidR="00411BA6"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77" w:type="dxa"/>
          </w:tcPr>
          <w:p w:rsidR="00411BA6" w:rsidRDefault="00411BA6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11BA6" w:rsidRPr="00A04786" w:rsidRDefault="005444C2" w:rsidP="00411BA6">
            <w:pPr>
              <w:tabs>
                <w:tab w:val="left" w:pos="540"/>
              </w:tabs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84,6 </w:t>
            </w:r>
            <w:r w:rsidR="00411BA6" w:rsidRPr="004E6607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411BA6" w:rsidRDefault="00411BA6" w:rsidP="0087262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66536" w:rsidRDefault="002479BF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noProof/>
          <w:lang w:eastAsia="ru-RU"/>
        </w:rPr>
        <w:drawing>
          <wp:inline distT="0" distB="0" distL="0" distR="0" wp14:anchorId="498C2B2B" wp14:editId="2160F15B">
            <wp:extent cx="6048375" cy="2933700"/>
            <wp:effectExtent l="0" t="0" r="95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536" w:rsidRDefault="00F6653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3A7436" w:rsidRDefault="00F66536" w:rsidP="00F6653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>Жалпы, мектеп жасына дейінгі балалар арасында бағдарламаны игеру мен дағдыларды дамыту деңгейінің төмен нәтижесі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</w:t>
      </w:r>
      <w:r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көрсет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кен өңірлер</w:t>
      </w:r>
      <w:r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>:</w:t>
      </w:r>
    </w:p>
    <w:p w:rsidR="002479BF" w:rsidRPr="00F66536" w:rsidRDefault="003A7436" w:rsidP="00F6653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</w:t>
      </w:r>
      <w:r w:rsidR="000C46AC"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>Шымкент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қаласы</w:t>
      </w:r>
      <w:r w:rsidR="002479BF"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</w:t>
      </w:r>
      <w:r w:rsidR="000C46AC"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66,9 </w:t>
      </w:r>
      <w:r w:rsidR="002479BF" w:rsidRPr="00F66536">
        <w:rPr>
          <w:rFonts w:ascii="Times New Roman" w:hAnsi="Times New Roman" w:cs="Times New Roman"/>
          <w:color w:val="000000"/>
          <w:sz w:val="28"/>
          <w:szCs w:val="28"/>
          <w:lang w:val="kk-KZ"/>
        </w:rPr>
        <w:t>%);</w:t>
      </w:r>
    </w:p>
    <w:p w:rsidR="002479BF" w:rsidRPr="00A70142" w:rsidRDefault="002479BF" w:rsidP="003A743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Т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ү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рк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і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стан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облысы</w:t>
      </w: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68,4 </w:t>
      </w: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%);</w:t>
      </w:r>
    </w:p>
    <w:p w:rsidR="002479BF" w:rsidRPr="00A70142" w:rsidRDefault="002479BF" w:rsidP="003A743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- 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Ма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ңғы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стау</w:t>
      </w: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обл</w:t>
      </w:r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ысы</w:t>
      </w: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</w:t>
      </w:r>
      <w:r w:rsidR="000C46AC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70,5 </w:t>
      </w:r>
      <w:r w:rsidR="00411BA6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%</w:t>
      </w: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)</w:t>
      </w:r>
      <w:r w:rsidR="00411BA6"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411BA6" w:rsidRDefault="00411BA6" w:rsidP="00411BA6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0142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Мектеп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жасына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дейінгі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балалар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арасында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ба</w:t>
      </w:r>
      <w:proofErr w:type="gram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ғдарламаны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игеру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мен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дағдыларды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дамыту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деңгейінің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жоғары</w:t>
      </w:r>
      <w:proofErr w:type="spellEnd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нәтижесі</w:t>
      </w:r>
      <w:proofErr w:type="spellEnd"/>
      <w:r w:rsidR="003A7436">
        <w:rPr>
          <w:rFonts w:ascii="Times New Roman" w:hAnsi="Times New Roman" w:cs="Times New Roman"/>
          <w:color w:val="000000"/>
          <w:sz w:val="28"/>
          <w:szCs w:val="28"/>
          <w:lang w:val="kk-KZ"/>
        </w:rPr>
        <w:t>н көрсеткен өңірлер</w:t>
      </w:r>
      <w:r w:rsidR="003A7436" w:rsidRPr="003A74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1BA6" w:rsidRDefault="00411BA6" w:rsidP="001B29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Қ</w:t>
      </w:r>
      <w:proofErr w:type="spellStart"/>
      <w:r w:rsidR="000C46AC">
        <w:rPr>
          <w:rFonts w:ascii="Times New Roman" w:hAnsi="Times New Roman" w:cs="Times New Roman"/>
          <w:color w:val="000000"/>
          <w:sz w:val="28"/>
          <w:szCs w:val="28"/>
        </w:rPr>
        <w:t>ызылорд</w:t>
      </w:r>
      <w:proofErr w:type="spellEnd"/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а облысы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90,8</w:t>
      </w:r>
      <w:r w:rsidR="001479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411BA6" w:rsidRDefault="00411BA6" w:rsidP="001B29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ұ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>р-С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ұ</w:t>
      </w:r>
      <w:proofErr w:type="spellStart"/>
      <w:r w:rsidR="000C46AC">
        <w:rPr>
          <w:rFonts w:ascii="Times New Roman" w:hAnsi="Times New Roman" w:cs="Times New Roman"/>
          <w:color w:val="000000"/>
          <w:sz w:val="28"/>
          <w:szCs w:val="28"/>
        </w:rPr>
        <w:t>лтан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0C46AC">
        <w:rPr>
          <w:rFonts w:ascii="Times New Roman" w:hAnsi="Times New Roman" w:cs="Times New Roman"/>
          <w:color w:val="000000"/>
          <w:sz w:val="28"/>
          <w:szCs w:val="28"/>
        </w:rPr>
        <w:t xml:space="preserve">87,9 </w:t>
      </w:r>
      <w:r>
        <w:rPr>
          <w:rFonts w:ascii="Times New Roman" w:hAnsi="Times New Roman" w:cs="Times New Roman"/>
          <w:color w:val="000000"/>
          <w:sz w:val="28"/>
          <w:szCs w:val="28"/>
        </w:rPr>
        <w:t>%);</w:t>
      </w:r>
    </w:p>
    <w:p w:rsidR="000850B0" w:rsidRDefault="00411BA6" w:rsidP="001B29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Павлодар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spellEnd"/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ысы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(85</w:t>
      </w:r>
      <w:r w:rsidR="000850B0">
        <w:rPr>
          <w:rFonts w:ascii="Times New Roman" w:hAnsi="Times New Roman" w:cs="Times New Roman"/>
          <w:color w:val="000000"/>
          <w:sz w:val="28"/>
          <w:szCs w:val="28"/>
        </w:rPr>
        <w:t xml:space="preserve">,1 </w:t>
      </w:r>
      <w:r>
        <w:rPr>
          <w:rFonts w:ascii="Times New Roman" w:hAnsi="Times New Roman" w:cs="Times New Roman"/>
          <w:color w:val="000000"/>
          <w:sz w:val="28"/>
          <w:szCs w:val="28"/>
        </w:rPr>
        <w:t>%)</w:t>
      </w:r>
      <w:r w:rsidR="000850B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50B0" w:rsidRDefault="000850B0" w:rsidP="001B29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Алмат</w:t>
      </w:r>
      <w:proofErr w:type="spellEnd"/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ы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spellEnd"/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ысы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(83,3 %);</w:t>
      </w:r>
    </w:p>
    <w:p w:rsidR="00411BA6" w:rsidRDefault="000850B0" w:rsidP="001B29A7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А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қ</w:t>
      </w:r>
      <w:r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ө</w:t>
      </w:r>
      <w:r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обл</w:t>
      </w:r>
      <w:proofErr w:type="spellEnd"/>
      <w:r w:rsidR="001B29A7">
        <w:rPr>
          <w:rFonts w:ascii="Times New Roman" w:hAnsi="Times New Roman" w:cs="Times New Roman"/>
          <w:color w:val="000000"/>
          <w:sz w:val="28"/>
          <w:szCs w:val="28"/>
          <w:lang w:val="kk-KZ"/>
        </w:rPr>
        <w:t>ысы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(82,7 %)</w:t>
      </w:r>
      <w:r w:rsidR="00411B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72C0" w:rsidRDefault="00D272C0" w:rsidP="00872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72C0">
        <w:rPr>
          <w:rFonts w:ascii="Times New Roman" w:hAnsi="Times New Roman" w:cs="Times New Roman"/>
          <w:sz w:val="28"/>
          <w:szCs w:val="28"/>
          <w:lang w:val="kk-KZ"/>
        </w:rPr>
        <w:t>Балалардың біліктері мен дағдыларының даму деңгейіне жүргізілген талдаудан келесі ұсынымдар беріледі:</w:t>
      </w:r>
    </w:p>
    <w:p w:rsidR="00DC024C" w:rsidRPr="00400767" w:rsidRDefault="006A6A1A" w:rsidP="00D272C0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B2563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D272C0" w:rsidRPr="00D272C0">
        <w:rPr>
          <w:rFonts w:ascii="Times New Roman" w:hAnsi="Times New Roman" w:cs="Times New Roman"/>
          <w:sz w:val="28"/>
          <w:szCs w:val="28"/>
          <w:lang w:val="kk-KZ"/>
        </w:rPr>
        <w:t>көрсеткіштері төмен балаларға ерекше назар аудара отырып, балалардың дағдыларын дамыту деңгейін арттыру бойынша қосымша шаралар қабылдау, қажет болған жағдайда педагогикалық процеске түзетулер енгізу.</w:t>
      </w:r>
    </w:p>
    <w:sectPr w:rsidR="00DC024C" w:rsidRPr="00400767" w:rsidSect="00F1650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4C"/>
    <w:rsid w:val="0000442A"/>
    <w:rsid w:val="00005BA2"/>
    <w:rsid w:val="000555A2"/>
    <w:rsid w:val="000606C2"/>
    <w:rsid w:val="00066987"/>
    <w:rsid w:val="000752C2"/>
    <w:rsid w:val="00080DBF"/>
    <w:rsid w:val="000850B0"/>
    <w:rsid w:val="000B5790"/>
    <w:rsid w:val="000C46AC"/>
    <w:rsid w:val="000E2745"/>
    <w:rsid w:val="001012AB"/>
    <w:rsid w:val="00107E1D"/>
    <w:rsid w:val="00127DC9"/>
    <w:rsid w:val="00130028"/>
    <w:rsid w:val="0013401D"/>
    <w:rsid w:val="0014799D"/>
    <w:rsid w:val="00151541"/>
    <w:rsid w:val="00162FBF"/>
    <w:rsid w:val="00173893"/>
    <w:rsid w:val="001B29A7"/>
    <w:rsid w:val="001D1934"/>
    <w:rsid w:val="001D68C2"/>
    <w:rsid w:val="002107D3"/>
    <w:rsid w:val="0022446D"/>
    <w:rsid w:val="00230042"/>
    <w:rsid w:val="002479BF"/>
    <w:rsid w:val="002637AE"/>
    <w:rsid w:val="00267E8D"/>
    <w:rsid w:val="00282081"/>
    <w:rsid w:val="00284858"/>
    <w:rsid w:val="002A2938"/>
    <w:rsid w:val="002D22C0"/>
    <w:rsid w:val="002E280F"/>
    <w:rsid w:val="002E5B1D"/>
    <w:rsid w:val="002F0A93"/>
    <w:rsid w:val="002F0F3A"/>
    <w:rsid w:val="00303D23"/>
    <w:rsid w:val="00361AF1"/>
    <w:rsid w:val="00390910"/>
    <w:rsid w:val="00395F4A"/>
    <w:rsid w:val="003A7436"/>
    <w:rsid w:val="003B7C27"/>
    <w:rsid w:val="003C03CB"/>
    <w:rsid w:val="003C294C"/>
    <w:rsid w:val="003C4166"/>
    <w:rsid w:val="003C791C"/>
    <w:rsid w:val="00400767"/>
    <w:rsid w:val="00401559"/>
    <w:rsid w:val="00411BA6"/>
    <w:rsid w:val="00421145"/>
    <w:rsid w:val="0045713C"/>
    <w:rsid w:val="00457452"/>
    <w:rsid w:val="00463314"/>
    <w:rsid w:val="0047569E"/>
    <w:rsid w:val="00483414"/>
    <w:rsid w:val="00497329"/>
    <w:rsid w:val="004A5956"/>
    <w:rsid w:val="004C158C"/>
    <w:rsid w:val="004C7ADB"/>
    <w:rsid w:val="004D3435"/>
    <w:rsid w:val="004E5FE8"/>
    <w:rsid w:val="004F28D5"/>
    <w:rsid w:val="004F421C"/>
    <w:rsid w:val="005444C2"/>
    <w:rsid w:val="00550805"/>
    <w:rsid w:val="0057713C"/>
    <w:rsid w:val="00591A45"/>
    <w:rsid w:val="005C08F9"/>
    <w:rsid w:val="005D2E70"/>
    <w:rsid w:val="005D3A87"/>
    <w:rsid w:val="0061169A"/>
    <w:rsid w:val="00611BA2"/>
    <w:rsid w:val="00623E65"/>
    <w:rsid w:val="00640E8F"/>
    <w:rsid w:val="00663B0D"/>
    <w:rsid w:val="00694315"/>
    <w:rsid w:val="00695299"/>
    <w:rsid w:val="006A0315"/>
    <w:rsid w:val="006A6A1A"/>
    <w:rsid w:val="006B0247"/>
    <w:rsid w:val="006B389A"/>
    <w:rsid w:val="006B621F"/>
    <w:rsid w:val="006D2017"/>
    <w:rsid w:val="006E06C9"/>
    <w:rsid w:val="006E69FD"/>
    <w:rsid w:val="006F03DC"/>
    <w:rsid w:val="0072173A"/>
    <w:rsid w:val="00737893"/>
    <w:rsid w:val="007523C8"/>
    <w:rsid w:val="007630B6"/>
    <w:rsid w:val="00775FA5"/>
    <w:rsid w:val="00790491"/>
    <w:rsid w:val="0079555D"/>
    <w:rsid w:val="007A5DD9"/>
    <w:rsid w:val="007D424C"/>
    <w:rsid w:val="007E06C2"/>
    <w:rsid w:val="007F3B65"/>
    <w:rsid w:val="00801F52"/>
    <w:rsid w:val="00802A40"/>
    <w:rsid w:val="0082407C"/>
    <w:rsid w:val="008422C1"/>
    <w:rsid w:val="008519D6"/>
    <w:rsid w:val="00852298"/>
    <w:rsid w:val="00864F94"/>
    <w:rsid w:val="00872622"/>
    <w:rsid w:val="00883DC8"/>
    <w:rsid w:val="008955ED"/>
    <w:rsid w:val="008959D7"/>
    <w:rsid w:val="008A3DFC"/>
    <w:rsid w:val="008A6E7A"/>
    <w:rsid w:val="008B2563"/>
    <w:rsid w:val="008B5659"/>
    <w:rsid w:val="008E0DE1"/>
    <w:rsid w:val="008F3CAE"/>
    <w:rsid w:val="009113B8"/>
    <w:rsid w:val="00915B15"/>
    <w:rsid w:val="009169FA"/>
    <w:rsid w:val="00920DBE"/>
    <w:rsid w:val="009244F5"/>
    <w:rsid w:val="009312C0"/>
    <w:rsid w:val="00934B7D"/>
    <w:rsid w:val="009433B0"/>
    <w:rsid w:val="00947E9D"/>
    <w:rsid w:val="00974869"/>
    <w:rsid w:val="00975C30"/>
    <w:rsid w:val="00976453"/>
    <w:rsid w:val="009A1ECC"/>
    <w:rsid w:val="009C48AF"/>
    <w:rsid w:val="009E31B8"/>
    <w:rsid w:val="00A27ECD"/>
    <w:rsid w:val="00A33E9C"/>
    <w:rsid w:val="00A34D5F"/>
    <w:rsid w:val="00A42E0E"/>
    <w:rsid w:val="00A511E6"/>
    <w:rsid w:val="00A70142"/>
    <w:rsid w:val="00A72153"/>
    <w:rsid w:val="00A83D8C"/>
    <w:rsid w:val="00AA17E4"/>
    <w:rsid w:val="00AB7221"/>
    <w:rsid w:val="00AD17D2"/>
    <w:rsid w:val="00AD489C"/>
    <w:rsid w:val="00AE4F6F"/>
    <w:rsid w:val="00AF2108"/>
    <w:rsid w:val="00B0518C"/>
    <w:rsid w:val="00B303E6"/>
    <w:rsid w:val="00B44CD5"/>
    <w:rsid w:val="00B46B91"/>
    <w:rsid w:val="00B54DCB"/>
    <w:rsid w:val="00B63D15"/>
    <w:rsid w:val="00B840DA"/>
    <w:rsid w:val="00B92DDB"/>
    <w:rsid w:val="00B94764"/>
    <w:rsid w:val="00BB3B79"/>
    <w:rsid w:val="00BC1A7E"/>
    <w:rsid w:val="00BC1E1A"/>
    <w:rsid w:val="00BD3F3F"/>
    <w:rsid w:val="00C1614E"/>
    <w:rsid w:val="00C33337"/>
    <w:rsid w:val="00C35D09"/>
    <w:rsid w:val="00C42656"/>
    <w:rsid w:val="00C530C7"/>
    <w:rsid w:val="00C60383"/>
    <w:rsid w:val="00C61ED7"/>
    <w:rsid w:val="00C65D0A"/>
    <w:rsid w:val="00C71A6F"/>
    <w:rsid w:val="00C73689"/>
    <w:rsid w:val="00CA286E"/>
    <w:rsid w:val="00CA7223"/>
    <w:rsid w:val="00CC1A51"/>
    <w:rsid w:val="00CC48B3"/>
    <w:rsid w:val="00CD088D"/>
    <w:rsid w:val="00CD462C"/>
    <w:rsid w:val="00CE68BE"/>
    <w:rsid w:val="00CF6113"/>
    <w:rsid w:val="00D03ED8"/>
    <w:rsid w:val="00D0764A"/>
    <w:rsid w:val="00D2503F"/>
    <w:rsid w:val="00D272C0"/>
    <w:rsid w:val="00D4170E"/>
    <w:rsid w:val="00D53A14"/>
    <w:rsid w:val="00D578BA"/>
    <w:rsid w:val="00D64B6E"/>
    <w:rsid w:val="00D6733B"/>
    <w:rsid w:val="00DA4DEE"/>
    <w:rsid w:val="00DA70B7"/>
    <w:rsid w:val="00DB7EE4"/>
    <w:rsid w:val="00DC024C"/>
    <w:rsid w:val="00DC6AFE"/>
    <w:rsid w:val="00DD3180"/>
    <w:rsid w:val="00E24DA9"/>
    <w:rsid w:val="00E57E3B"/>
    <w:rsid w:val="00E64FC3"/>
    <w:rsid w:val="00E90F3F"/>
    <w:rsid w:val="00EA446A"/>
    <w:rsid w:val="00EB1854"/>
    <w:rsid w:val="00EB47AE"/>
    <w:rsid w:val="00EC74B5"/>
    <w:rsid w:val="00EE7ACA"/>
    <w:rsid w:val="00F0050D"/>
    <w:rsid w:val="00F10965"/>
    <w:rsid w:val="00F13064"/>
    <w:rsid w:val="00F1650D"/>
    <w:rsid w:val="00F42DC3"/>
    <w:rsid w:val="00F6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A4D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A4DEE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kk-K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65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DA4D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282081"/>
    <w:pPr>
      <w:spacing w:after="120" w:line="259" w:lineRule="auto"/>
      <w:ind w:left="283"/>
    </w:pPr>
    <w:rPr>
      <w:rFonts w:eastAsiaTheme="minorEastAsia"/>
    </w:rPr>
  </w:style>
  <w:style w:type="character" w:customStyle="1" w:styleId="a4">
    <w:name w:val="Основной текст с отступом Знак"/>
    <w:basedOn w:val="a0"/>
    <w:link w:val="a3"/>
    <w:uiPriority w:val="99"/>
    <w:rsid w:val="00282081"/>
    <w:rPr>
      <w:rFonts w:eastAsiaTheme="minorEastAsia"/>
    </w:rPr>
  </w:style>
  <w:style w:type="paragraph" w:styleId="a5">
    <w:name w:val="List Paragraph"/>
    <w:basedOn w:val="a"/>
    <w:uiPriority w:val="34"/>
    <w:qFormat/>
    <w:rsid w:val="00934B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42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2656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4C7A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DA4DEE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chemeClr val="tx2">
                    <a:lumMod val="7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1 жастағы балалардың біліктері мен дағдыларының  даму деңгейі</a:t>
            </a:r>
          </a:p>
        </c:rich>
      </c:tx>
      <c:layout>
        <c:manualLayout>
          <c:xMode val="edge"/>
          <c:yMode val="edge"/>
          <c:x val="0.15906444041217893"/>
          <c:y val="3.3898305084745763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0602498444232146E-2"/>
          <c:y val="0.15918916915046635"/>
          <c:w val="0.88552579447653612"/>
          <c:h val="0.59126058395242964"/>
        </c:manualLayout>
      </c:layout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25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-4.2283298097251587E-3"/>
                  <c:y val="-0.2114308169105980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49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-4.2283298097251587E-3"/>
                  <c:y val="-0.2264644038139300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53.3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1984539644408855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54.8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2488989723742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55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0"/>
                  <c:y val="-0.23003277132731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59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0"/>
                  <c:y val="-0.2367925619467058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60.4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0"/>
                  <c:y val="-0.2362771179026350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60.7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0"/>
                  <c:y val="-0.2432946305440633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66.099999999999994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-2.2221944919325657E-3"/>
                  <c:y val="-0.239785874223349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66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53305455462135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  <c:pt idx="10">
                  <c:v>71.2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7071933804884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1">
                  <c:v>72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0"/>
                  <c:y val="-0.2716226997049097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2">
                  <c:v>73.599999999999994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0"/>
                  <c:y val="-0.2818915432181146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3">
                  <c:v>75.5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0"/>
                  <c:y val="-0.288393315242374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4">
                  <c:v>76.8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0"/>
                  <c:y val="-0.291902071563088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5">
                  <c:v>79.3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6.3391442155309036E-3"/>
                  <c:y val="-0.2916443495410531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СҚО</c:v>
                </c:pt>
                <c:pt idx="2">
                  <c:v>Түркістан</c:v>
                </c:pt>
                <c:pt idx="3">
                  <c:v>Шымкент қ</c:v>
                </c:pt>
                <c:pt idx="4">
                  <c:v>Атырау</c:v>
                </c:pt>
                <c:pt idx="5">
                  <c:v>БҚО</c:v>
                </c:pt>
                <c:pt idx="6">
                  <c:v>ШҚО</c:v>
                </c:pt>
                <c:pt idx="7">
                  <c:v>Қарағанды</c:v>
                </c:pt>
                <c:pt idx="8">
                  <c:v>Ақмола</c:v>
                </c:pt>
                <c:pt idx="9">
                  <c:v>Алматы қ</c:v>
                </c:pt>
                <c:pt idx="10">
                  <c:v>Павлодар</c:v>
                </c:pt>
                <c:pt idx="11">
                  <c:v>Қостанай</c:v>
                </c:pt>
                <c:pt idx="12">
                  <c:v>Алматы</c:v>
                </c:pt>
                <c:pt idx="13">
                  <c:v>Жамбыл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6">
                  <c:v>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6053248"/>
        <c:axId val="86054784"/>
      </c:barChart>
      <c:catAx>
        <c:axId val="8605324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86054784"/>
        <c:crosses val="autoZero"/>
        <c:auto val="1"/>
        <c:lblAlgn val="ctr"/>
        <c:lblOffset val="100"/>
        <c:noMultiLvlLbl val="0"/>
      </c:catAx>
      <c:valAx>
        <c:axId val="86054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60532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>
                <a:solidFill>
                  <a:schemeClr val="tx2">
                    <a:lumMod val="75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2 жастағы балалардың біліктері мен дағдыларының даму деңгейі</a:t>
            </a:r>
          </a:p>
        </c:rich>
      </c:tx>
      <c:layout>
        <c:manualLayout>
          <c:xMode val="edge"/>
          <c:yMode val="edge"/>
          <c:x val="0.15484143763213531"/>
          <c:y val="3.552397868561278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2233814523184602"/>
          <c:y val="0.14873568747347785"/>
          <c:w val="0.83877296587926509"/>
          <c:h val="0.56613574061225436"/>
        </c:manualLayout>
      </c:layout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0"/>
                  <c:y val="-0.159967864891512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Лист2!$E$4:$U$4</c:f>
              <c:numCache>
                <c:formatCode>General</c:formatCode>
                <c:ptCount val="17"/>
                <c:pt idx="0">
                  <c:v>46.4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0"/>
                  <c:y val="-0.189127453733376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Лист2!$E$5:$U$5</c:f>
              <c:numCache>
                <c:formatCode>General</c:formatCode>
                <c:ptCount val="17"/>
                <c:pt idx="1">
                  <c:v>51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2.9380002480046135E-17"/>
                  <c:y val="-0.2074118519619163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Лист2!$E$6:$U$6</c:f>
              <c:numCache>
                <c:formatCode>General</c:formatCode>
                <c:ptCount val="17"/>
                <c:pt idx="2">
                  <c:v>53.9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0"/>
                  <c:y val="-0.223137844756701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Лист2!$E$7:$U$7</c:f>
              <c:numCache>
                <c:formatCode>General</c:formatCode>
                <c:ptCount val="17"/>
                <c:pt idx="3">
                  <c:v>58.5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-3.205128205128205E-3"/>
                  <c:y val="-0.216581753755916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Лист2!$E$8:$U$8</c:f>
              <c:numCache>
                <c:formatCode>General</c:formatCode>
                <c:ptCount val="17"/>
                <c:pt idx="4">
                  <c:v>63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-3.205128205128205E-3"/>
                  <c:y val="-0.2301478819412526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Лист2!$E$9:$U$9</c:f>
              <c:numCache>
                <c:formatCode>General</c:formatCode>
                <c:ptCount val="17"/>
                <c:pt idx="5">
                  <c:v>69.5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-2.5237229961639409E-7"/>
                  <c:y val="-0.2411562342991914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Лист2!$E$10:$U$10</c:f>
              <c:numCache>
                <c:formatCode>General</c:formatCode>
                <c:ptCount val="17"/>
                <c:pt idx="6">
                  <c:v>70.2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6.41025641025641E-3"/>
                  <c:y val="-0.2482994332283569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Лист2!$E$11:$U$11</c:f>
              <c:numCache>
                <c:formatCode>General</c:formatCode>
                <c:ptCount val="17"/>
                <c:pt idx="7">
                  <c:v>72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5.876000496009227E-17"/>
                  <c:y val="-0.2434486310468968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Лист2!$E$12:$U$12</c:f>
              <c:numCache>
                <c:formatCode>General</c:formatCode>
                <c:ptCount val="17"/>
                <c:pt idx="8">
                  <c:v>72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688222709397629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Лист2!$E$13:$U$13</c:f>
              <c:numCache>
                <c:formatCode>General</c:formatCode>
                <c:ptCount val="17"/>
                <c:pt idx="9">
                  <c:v>75.5</c:v>
                </c:pt>
              </c:numCache>
            </c:numRef>
          </c:val>
        </c:ser>
        <c:ser>
          <c:idx val="10"/>
          <c:order val="10"/>
          <c:invertIfNegative val="0"/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Лист2!$E$14:$U$14</c:f>
              <c:numCache>
                <c:formatCode>General</c:formatCode>
                <c:ptCount val="17"/>
              </c:numCache>
            </c:numRef>
          </c:val>
        </c:ser>
        <c:ser>
          <c:idx val="11"/>
          <c:order val="11"/>
          <c:invertIfNegative val="0"/>
          <c:dLbls>
            <c:dLbl>
              <c:idx val="10"/>
              <c:layout>
                <c:manualLayout>
                  <c:x val="0"/>
                  <c:y val="-0.2703158231410557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Лист2!$E$15:$U$15</c:f>
              <c:numCache>
                <c:formatCode>General</c:formatCode>
                <c:ptCount val="17"/>
                <c:pt idx="10">
                  <c:v>76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1"/>
              <c:layout>
                <c:manualLayout>
                  <c:x val="0"/>
                  <c:y val="-0.27346102170001274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Лист2!$E$16:$U$16</c:f>
              <c:numCache>
                <c:formatCode>General</c:formatCode>
                <c:ptCount val="17"/>
                <c:pt idx="11">
                  <c:v>78.900000000000006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2"/>
              <c:layout>
                <c:manualLayout>
                  <c:x val="0"/>
                  <c:y val="-0.27997524387802258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Лист2!$E$17:$U$17</c:f>
              <c:numCache>
                <c:formatCode>General</c:formatCode>
                <c:ptCount val="17"/>
                <c:pt idx="12">
                  <c:v>79.3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3"/>
              <c:layout>
                <c:manualLayout>
                  <c:x val="3.205128205128205E-3"/>
                  <c:y val="-0.2868946177470921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Лист2!$E$18:$U$18</c:f>
              <c:numCache>
                <c:formatCode>General</c:formatCode>
                <c:ptCount val="17"/>
                <c:pt idx="13">
                  <c:v>80.8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4"/>
              <c:layout>
                <c:manualLayout>
                  <c:x val="3.205128205128205E-3"/>
                  <c:y val="-0.2963302134239631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Лист2!$E$19:$U$19</c:f>
              <c:numCache>
                <c:formatCode>General</c:formatCode>
                <c:ptCount val="17"/>
                <c:pt idx="14">
                  <c:v>84.4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5"/>
              <c:layout>
                <c:manualLayout>
                  <c:x val="0"/>
                  <c:y val="-0.2954774116127115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Лист2!$E$20:$U$20</c:f>
              <c:numCache>
                <c:formatCode>General</c:formatCode>
                <c:ptCount val="17"/>
                <c:pt idx="15">
                  <c:v>85</c:v>
                </c:pt>
              </c:numCache>
            </c:numRef>
          </c:val>
        </c:ser>
        <c:ser>
          <c:idx val="17"/>
          <c:order val="17"/>
          <c:invertIfNegative val="0"/>
          <c:dLbls>
            <c:dLbl>
              <c:idx val="16"/>
              <c:layout>
                <c:manualLayout>
                  <c:x val="3.2051282051280875E-3"/>
                  <c:y val="-0.30576580910083395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Лист2!$E$3:$U$3</c:f>
              <c:strCache>
                <c:ptCount val="17"/>
                <c:pt idx="0">
                  <c:v>Маңғыстау</c:v>
                </c:pt>
                <c:pt idx="1">
                  <c:v>Шымкент қ</c:v>
                </c:pt>
                <c:pt idx="2">
                  <c:v>Қарағанды</c:v>
                </c:pt>
                <c:pt idx="3">
                  <c:v>Түркістан</c:v>
                </c:pt>
                <c:pt idx="4">
                  <c:v>Атырау</c:v>
                </c:pt>
                <c:pt idx="5">
                  <c:v>БҚО</c:v>
                </c:pt>
                <c:pt idx="6">
                  <c:v>Ақмола</c:v>
                </c:pt>
                <c:pt idx="7">
                  <c:v>СҚО</c:v>
                </c:pt>
                <c:pt idx="8">
                  <c:v>Алматы қ</c:v>
                </c:pt>
                <c:pt idx="9">
                  <c:v>Қостанай</c:v>
                </c:pt>
                <c:pt idx="10">
                  <c:v>ШҚО</c:v>
                </c:pt>
                <c:pt idx="11">
                  <c:v>Жамбыл</c:v>
                </c:pt>
                <c:pt idx="12">
                  <c:v>Алматы</c:v>
                </c:pt>
                <c:pt idx="13">
                  <c:v>Павлодар</c:v>
                </c:pt>
                <c:pt idx="14">
                  <c:v>Ақтөбе</c:v>
                </c:pt>
                <c:pt idx="15">
                  <c:v>Қызылорда</c:v>
                </c:pt>
                <c:pt idx="16">
                  <c:v>Нұр-Сұлтан қ</c:v>
                </c:pt>
              </c:strCache>
            </c:strRef>
          </c:cat>
          <c:val>
            <c:numRef>
              <c:f>Лист2!$E$21:$U$21</c:f>
              <c:numCache>
                <c:formatCode>General</c:formatCode>
                <c:ptCount val="17"/>
                <c:pt idx="16">
                  <c:v>85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10258432"/>
        <c:axId val="110268416"/>
      </c:barChart>
      <c:catAx>
        <c:axId val="11025843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10268416"/>
        <c:crosses val="autoZero"/>
        <c:auto val="1"/>
        <c:lblAlgn val="ctr"/>
        <c:lblOffset val="100"/>
        <c:noMultiLvlLbl val="0"/>
      </c:catAx>
      <c:valAx>
        <c:axId val="1102684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2584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accent1">
                    <a:lumMod val="75000"/>
                  </a:schemeClr>
                </a:solidFill>
              </a:defRPr>
            </a:pPr>
            <a:r>
              <a:rPr lang="ru-RU" sz="1400" b="1" i="0" u="none" strike="noStrike" baseline="0">
                <a:effectLst/>
              </a:rPr>
              <a:t>3 жастағы балалардың біліктері мен дағдыларының даму деңгейі</a:t>
            </a:r>
            <a:r>
              <a:rPr lang="ru-RU" sz="1400">
                <a:solidFill>
                  <a:schemeClr val="tx2">
                    <a:lumMod val="50000"/>
                  </a:schemeClr>
                </a:solidFill>
              </a:rPr>
              <a:t>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Қызылорда</c:v>
                </c:pt>
                <c:pt idx="1">
                  <c:v>Алматы</c:v>
                </c:pt>
                <c:pt idx="2">
                  <c:v>Нұр-Сұлтан қ</c:v>
                </c:pt>
                <c:pt idx="3">
                  <c:v>Павлодар</c:v>
                </c:pt>
                <c:pt idx="4">
                  <c:v>Ақтөбе</c:v>
                </c:pt>
                <c:pt idx="5">
                  <c:v>ШҚО</c:v>
                </c:pt>
                <c:pt idx="6">
                  <c:v>Қостанай</c:v>
                </c:pt>
                <c:pt idx="7">
                  <c:v>Жамбыл</c:v>
                </c:pt>
                <c:pt idx="8">
                  <c:v>СҚО</c:v>
                </c:pt>
                <c:pt idx="9">
                  <c:v>Ақмола</c:v>
                </c:pt>
                <c:pt idx="10">
                  <c:v>Алматы қ</c:v>
                </c:pt>
                <c:pt idx="11">
                  <c:v>Атырау</c:v>
                </c:pt>
                <c:pt idx="12">
                  <c:v>БҚО</c:v>
                </c:pt>
                <c:pt idx="13">
                  <c:v>Түркістан</c:v>
                </c:pt>
                <c:pt idx="14">
                  <c:v>Қарағанды</c:v>
                </c:pt>
                <c:pt idx="15">
                  <c:v>Шымкент қ</c:v>
                </c:pt>
                <c:pt idx="16">
                  <c:v>Маңғыстау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88</c:v>
                </c:pt>
                <c:pt idx="1">
                  <c:v>87.6</c:v>
                </c:pt>
                <c:pt idx="2">
                  <c:v>87</c:v>
                </c:pt>
                <c:pt idx="3">
                  <c:v>83.2</c:v>
                </c:pt>
                <c:pt idx="4">
                  <c:v>82.3</c:v>
                </c:pt>
                <c:pt idx="5">
                  <c:v>82</c:v>
                </c:pt>
                <c:pt idx="6">
                  <c:v>80.599999999999994</c:v>
                </c:pt>
                <c:pt idx="7">
                  <c:v>80.5</c:v>
                </c:pt>
                <c:pt idx="8">
                  <c:v>79</c:v>
                </c:pt>
                <c:pt idx="9">
                  <c:v>76.5</c:v>
                </c:pt>
                <c:pt idx="10">
                  <c:v>76</c:v>
                </c:pt>
                <c:pt idx="11">
                  <c:v>73.8</c:v>
                </c:pt>
                <c:pt idx="12">
                  <c:v>72.5</c:v>
                </c:pt>
                <c:pt idx="13">
                  <c:v>68.400000000000006</c:v>
                </c:pt>
                <c:pt idx="14">
                  <c:v>67.599999999999994</c:v>
                </c:pt>
                <c:pt idx="15">
                  <c:v>62</c:v>
                </c:pt>
                <c:pt idx="16">
                  <c:v>60.1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604288"/>
        <c:axId val="110605824"/>
      </c:barChart>
      <c:catAx>
        <c:axId val="11060428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10605824"/>
        <c:crosses val="autoZero"/>
        <c:auto val="1"/>
        <c:lblAlgn val="ctr"/>
        <c:lblOffset val="100"/>
        <c:noMultiLvlLbl val="0"/>
      </c:catAx>
      <c:valAx>
        <c:axId val="11060582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10604288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 b="1" i="0" u="none" strike="noStrike" baseline="0">
                <a:solidFill>
                  <a:schemeClr val="tx2">
                    <a:lumMod val="50000"/>
                  </a:schemeClr>
                </a:solidFill>
                <a:effectLst/>
              </a:rPr>
              <a:t>4 жастағы балалардың біліктері мен дағдыларының даму деңгейі</a:t>
            </a:r>
            <a:r>
              <a:rPr lang="ru-RU" sz="1400">
                <a:solidFill>
                  <a:schemeClr val="tx2">
                    <a:lumMod val="50000"/>
                  </a:schemeClr>
                </a:solidFill>
              </a:rPr>
              <a:t> 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Қызылорда</c:v>
                </c:pt>
                <c:pt idx="1">
                  <c:v>Нұр-Сұлтан қ</c:v>
                </c:pt>
                <c:pt idx="2">
                  <c:v>Павлодар</c:v>
                </c:pt>
                <c:pt idx="3">
                  <c:v>ШҚО</c:v>
                </c:pt>
                <c:pt idx="4">
                  <c:v>Ақтөбе</c:v>
                </c:pt>
                <c:pt idx="5">
                  <c:v>Қостанай</c:v>
                </c:pt>
                <c:pt idx="6">
                  <c:v>СҚО</c:v>
                </c:pt>
                <c:pt idx="7">
                  <c:v>Алматы</c:v>
                </c:pt>
                <c:pt idx="8">
                  <c:v>Жамбыл</c:v>
                </c:pt>
                <c:pt idx="9">
                  <c:v>Ақмола</c:v>
                </c:pt>
                <c:pt idx="10">
                  <c:v>Маңғыстау</c:v>
                </c:pt>
                <c:pt idx="11">
                  <c:v>Алматы қ</c:v>
                </c:pt>
                <c:pt idx="12">
                  <c:v>Қарағанды</c:v>
                </c:pt>
                <c:pt idx="13">
                  <c:v>БҚО</c:v>
                </c:pt>
                <c:pt idx="14">
                  <c:v>Атырау</c:v>
                </c:pt>
                <c:pt idx="15">
                  <c:v>Түркістан</c:v>
                </c:pt>
                <c:pt idx="16">
                  <c:v>Шымкент қ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93</c:v>
                </c:pt>
                <c:pt idx="1">
                  <c:v>88</c:v>
                </c:pt>
                <c:pt idx="2">
                  <c:v>87.4</c:v>
                </c:pt>
                <c:pt idx="3">
                  <c:v>84.3</c:v>
                </c:pt>
                <c:pt idx="4">
                  <c:v>83.5</c:v>
                </c:pt>
                <c:pt idx="5">
                  <c:v>83</c:v>
                </c:pt>
                <c:pt idx="6">
                  <c:v>83</c:v>
                </c:pt>
                <c:pt idx="7">
                  <c:v>82.7</c:v>
                </c:pt>
                <c:pt idx="8">
                  <c:v>81.099999999999994</c:v>
                </c:pt>
                <c:pt idx="9">
                  <c:v>80.7</c:v>
                </c:pt>
                <c:pt idx="10">
                  <c:v>78.099999999999994</c:v>
                </c:pt>
                <c:pt idx="11">
                  <c:v>78</c:v>
                </c:pt>
                <c:pt idx="12">
                  <c:v>77.599999999999994</c:v>
                </c:pt>
                <c:pt idx="13">
                  <c:v>75.400000000000006</c:v>
                </c:pt>
                <c:pt idx="14">
                  <c:v>75</c:v>
                </c:pt>
                <c:pt idx="15">
                  <c:v>70.400000000000006</c:v>
                </c:pt>
                <c:pt idx="16">
                  <c:v>67.7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985600"/>
        <c:axId val="112987136"/>
      </c:barChart>
      <c:catAx>
        <c:axId val="1129856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12987136"/>
        <c:crosses val="autoZero"/>
        <c:auto val="1"/>
        <c:lblAlgn val="ctr"/>
        <c:lblOffset val="100"/>
        <c:noMultiLvlLbl val="0"/>
      </c:catAx>
      <c:valAx>
        <c:axId val="112987136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12985600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tx2">
                    <a:lumMod val="75000"/>
                  </a:schemeClr>
                </a:solidFill>
              </a:defRPr>
            </a:pPr>
            <a:r>
              <a:rPr lang="ru-RU" sz="1400" b="1" i="0" u="none" strike="noStrike" baseline="0">
                <a:effectLst/>
              </a:rPr>
              <a:t>Мектепалды даярлық тобы (сыныбы) балаларының біліктері мен дағдыларының даму деңгейі</a:t>
            </a:r>
            <a:endParaRPr lang="ru-RU" sz="1400">
              <a:solidFill>
                <a:schemeClr val="tx2">
                  <a:lumMod val="75000"/>
                </a:schemeClr>
              </a:solidFill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7.2182852143482065E-2"/>
          <c:y val="0.20417796733741617"/>
          <c:w val="0.88337270341207352"/>
          <c:h val="0.49501749781277338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dLbls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каз!$Q$10:$Q$26</c:f>
              <c:strCache>
                <c:ptCount val="17"/>
                <c:pt idx="0">
                  <c:v>БҚО</c:v>
                </c:pt>
                <c:pt idx="1">
                  <c:v>Қызылорда</c:v>
                </c:pt>
                <c:pt idx="2">
                  <c:v>Павлодар</c:v>
                </c:pt>
                <c:pt idx="3">
                  <c:v>Нұр-Сұлтан қ</c:v>
                </c:pt>
                <c:pt idx="4">
                  <c:v>СҚО</c:v>
                </c:pt>
                <c:pt idx="5">
                  <c:v>Ақмола</c:v>
                </c:pt>
                <c:pt idx="6">
                  <c:v>Қостанай</c:v>
                </c:pt>
                <c:pt idx="7">
                  <c:v>ШҚО</c:v>
                </c:pt>
                <c:pt idx="8">
                  <c:v>Маңғыстау</c:v>
                </c:pt>
                <c:pt idx="9">
                  <c:v>Ақтөбе</c:v>
                </c:pt>
                <c:pt idx="10">
                  <c:v>Алматы</c:v>
                </c:pt>
                <c:pt idx="11">
                  <c:v>Алматы қ</c:v>
                </c:pt>
                <c:pt idx="12">
                  <c:v>Шымкент қ</c:v>
                </c:pt>
                <c:pt idx="13">
                  <c:v>Қарағанды</c:v>
                </c:pt>
                <c:pt idx="14">
                  <c:v>Жамбыл</c:v>
                </c:pt>
                <c:pt idx="15">
                  <c:v>Түркістан</c:v>
                </c:pt>
                <c:pt idx="16">
                  <c:v>Атырау</c:v>
                </c:pt>
              </c:strCache>
            </c:strRef>
          </c:cat>
          <c:val>
            <c:numRef>
              <c:f>каз!$R$10:$R$26</c:f>
              <c:numCache>
                <c:formatCode>0</c:formatCode>
                <c:ptCount val="17"/>
                <c:pt idx="0">
                  <c:v>95</c:v>
                </c:pt>
                <c:pt idx="1">
                  <c:v>95</c:v>
                </c:pt>
                <c:pt idx="2">
                  <c:v>90</c:v>
                </c:pt>
                <c:pt idx="3">
                  <c:v>90</c:v>
                </c:pt>
                <c:pt idx="4">
                  <c:v>89</c:v>
                </c:pt>
                <c:pt idx="5">
                  <c:v>85.3</c:v>
                </c:pt>
                <c:pt idx="6">
                  <c:v>85</c:v>
                </c:pt>
                <c:pt idx="7">
                  <c:v>85</c:v>
                </c:pt>
                <c:pt idx="8">
                  <c:v>85</c:v>
                </c:pt>
                <c:pt idx="9">
                  <c:v>84</c:v>
                </c:pt>
                <c:pt idx="10">
                  <c:v>84</c:v>
                </c:pt>
                <c:pt idx="11">
                  <c:v>83</c:v>
                </c:pt>
                <c:pt idx="12">
                  <c:v>82</c:v>
                </c:pt>
                <c:pt idx="13">
                  <c:v>82</c:v>
                </c:pt>
                <c:pt idx="14">
                  <c:v>82</c:v>
                </c:pt>
                <c:pt idx="15">
                  <c:v>80</c:v>
                </c:pt>
                <c:pt idx="16">
                  <c:v>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7369856"/>
        <c:axId val="117396224"/>
      </c:barChart>
      <c:catAx>
        <c:axId val="1173698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1000"/>
            </a:pPr>
            <a:endParaRPr lang="ru-RU"/>
          </a:p>
        </c:txPr>
        <c:crossAx val="117396224"/>
        <c:crosses val="autoZero"/>
        <c:auto val="1"/>
        <c:lblAlgn val="ctr"/>
        <c:lblOffset val="100"/>
        <c:noMultiLvlLbl val="0"/>
      </c:catAx>
      <c:valAx>
        <c:axId val="117396224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1736985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8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chemeClr val="tx2">
                    <a:lumMod val="50000"/>
                  </a:schemeClr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Мектеп жасына дейінгі балалардың біліктері мен дағдыларының даму деңгейі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dLbls>
            <c:dLbl>
              <c:idx val="0"/>
              <c:layout>
                <c:manualLayout>
                  <c:x val="-2.7777777777777649E-3"/>
                  <c:y val="-0.1759259259259259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Лист2!$D$4:$T$4</c:f>
              <c:numCache>
                <c:formatCode>General</c:formatCode>
                <c:ptCount val="17"/>
                <c:pt idx="0">
                  <c:v>66.900000000000006</c:v>
                </c:pt>
              </c:numCache>
            </c:numRef>
          </c:val>
        </c:ser>
        <c:ser>
          <c:idx val="1"/>
          <c:order val="1"/>
          <c:invertIfNegative val="0"/>
          <c:dLbls>
            <c:dLbl>
              <c:idx val="1"/>
              <c:layout>
                <c:manualLayout>
                  <c:x val="2.7777777777777779E-3"/>
                  <c:y val="-0.1851851851851851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Лист2!$D$5:$T$5</c:f>
              <c:numCache>
                <c:formatCode>General</c:formatCode>
                <c:ptCount val="17"/>
                <c:pt idx="1">
                  <c:v>68.400000000000006</c:v>
                </c:pt>
              </c:numCache>
            </c:numRef>
          </c:val>
        </c:ser>
        <c:ser>
          <c:idx val="2"/>
          <c:order val="2"/>
          <c:invertIfNegative val="0"/>
          <c:dLbls>
            <c:dLbl>
              <c:idx val="2"/>
              <c:layout>
                <c:manualLayout>
                  <c:x val="-2.1872265966754156E-7"/>
                  <c:y val="-0.2037037037037036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Лист2!$D$6:$T$6</c:f>
              <c:numCache>
                <c:formatCode>General</c:formatCode>
                <c:ptCount val="17"/>
                <c:pt idx="2">
                  <c:v>70.5</c:v>
                </c:pt>
              </c:numCache>
            </c:numRef>
          </c:val>
        </c:ser>
        <c:ser>
          <c:idx val="3"/>
          <c:order val="3"/>
          <c:invertIfNegative val="0"/>
          <c:dLbls>
            <c:dLbl>
              <c:idx val="3"/>
              <c:layout>
                <c:manualLayout>
                  <c:x val="-2.7777777777777779E-3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Лист2!$D$7:$T$7</c:f>
              <c:numCache>
                <c:formatCode>General</c:formatCode>
                <c:ptCount val="17"/>
                <c:pt idx="3">
                  <c:v>72.5</c:v>
                </c:pt>
              </c:numCache>
            </c:numRef>
          </c:val>
        </c:ser>
        <c:ser>
          <c:idx val="4"/>
          <c:order val="4"/>
          <c:invertIfNegative val="0"/>
          <c:dLbls>
            <c:dLbl>
              <c:idx val="4"/>
              <c:layout>
                <c:manualLayout>
                  <c:x val="0"/>
                  <c:y val="-0.2175925925925925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Лист2!$D$8:$T$8</c:f>
              <c:numCache>
                <c:formatCode>General</c:formatCode>
                <c:ptCount val="17"/>
                <c:pt idx="4">
                  <c:v>73.599999999999994</c:v>
                </c:pt>
              </c:numCache>
            </c:numRef>
          </c:val>
        </c:ser>
        <c:ser>
          <c:idx val="5"/>
          <c:order val="5"/>
          <c:invertIfNegative val="0"/>
          <c:dLbls>
            <c:dLbl>
              <c:idx val="5"/>
              <c:layout>
                <c:manualLayout>
                  <c:x val="2.7773403324584428E-3"/>
                  <c:y val="-0.212962962962962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Лист2!$D$9:$T$9</c:f>
              <c:numCache>
                <c:formatCode>General</c:formatCode>
                <c:ptCount val="17"/>
                <c:pt idx="5">
                  <c:v>77.400000000000006</c:v>
                </c:pt>
              </c:numCache>
            </c:numRef>
          </c:val>
        </c:ser>
        <c:ser>
          <c:idx val="6"/>
          <c:order val="6"/>
          <c:invertIfNegative val="0"/>
          <c:dLbls>
            <c:dLbl>
              <c:idx val="6"/>
              <c:layout>
                <c:manualLayout>
                  <c:x val="2.7775590551181104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Лист2!$D$10:$T$10</c:f>
              <c:numCache>
                <c:formatCode>General</c:formatCode>
                <c:ptCount val="17"/>
                <c:pt idx="6">
                  <c:v>78.3</c:v>
                </c:pt>
              </c:numCache>
            </c:numRef>
          </c:val>
        </c:ser>
        <c:ser>
          <c:idx val="7"/>
          <c:order val="7"/>
          <c:invertIfNegative val="0"/>
          <c:dLbls>
            <c:dLbl>
              <c:idx val="7"/>
              <c:layout>
                <c:manualLayout>
                  <c:x val="5.5555555555555558E-3"/>
                  <c:y val="-0.222222222222222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Лист2!$D$11:$T$11</c:f>
              <c:numCache>
                <c:formatCode>General</c:formatCode>
                <c:ptCount val="17"/>
                <c:pt idx="7">
                  <c:v>79.2</c:v>
                </c:pt>
              </c:numCache>
            </c:numRef>
          </c:val>
        </c:ser>
        <c:ser>
          <c:idx val="8"/>
          <c:order val="8"/>
          <c:invertIfNegative val="0"/>
          <c:dLbls>
            <c:dLbl>
              <c:idx val="8"/>
              <c:layout>
                <c:manualLayout>
                  <c:x val="2.7777777777777779E-3"/>
                  <c:y val="-0.2314814814814814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Лист2!$D$12:$T$12</c:f>
              <c:numCache>
                <c:formatCode>General</c:formatCode>
                <c:ptCount val="17"/>
                <c:pt idx="8">
                  <c:v>80.7</c:v>
                </c:pt>
              </c:numCache>
            </c:numRef>
          </c:val>
        </c:ser>
        <c:ser>
          <c:idx val="9"/>
          <c:order val="9"/>
          <c:invertIfNegative val="0"/>
          <c:dLbls>
            <c:dLbl>
              <c:idx val="9"/>
              <c:layout>
                <c:manualLayout>
                  <c:x val="0"/>
                  <c:y val="-0.250000364537766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Лист2!$D$13:$T$13</c:f>
              <c:numCache>
                <c:formatCode>General</c:formatCode>
                <c:ptCount val="17"/>
                <c:pt idx="9">
                  <c:v>80.8</c:v>
                </c:pt>
              </c:numCache>
            </c:numRef>
          </c:val>
        </c:ser>
        <c:ser>
          <c:idx val="10"/>
          <c:order val="10"/>
          <c:invertIfNegative val="0"/>
          <c:dLbls>
            <c:dLbl>
              <c:idx val="10"/>
              <c:layout>
                <c:manualLayout>
                  <c:x val="0"/>
                  <c:y val="-0.2499999999999999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Лист2!$D$14:$T$14</c:f>
              <c:numCache>
                <c:formatCode>General</c:formatCode>
                <c:ptCount val="17"/>
                <c:pt idx="10">
                  <c:v>81.099999999999994</c:v>
                </c:pt>
              </c:numCache>
            </c:numRef>
          </c:val>
        </c:ser>
        <c:ser>
          <c:idx val="11"/>
          <c:order val="11"/>
          <c:invertIfNegative val="0"/>
          <c:dLbls>
            <c:dLbl>
              <c:idx val="11"/>
              <c:layout>
                <c:manualLayout>
                  <c:x val="0"/>
                  <c:y val="-0.2546296296296296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Лист2!$D$15:$T$15</c:f>
              <c:numCache>
                <c:formatCode>General</c:formatCode>
                <c:ptCount val="17"/>
                <c:pt idx="11">
                  <c:v>81.400000000000006</c:v>
                </c:pt>
              </c:numCache>
            </c:numRef>
          </c:val>
        </c:ser>
        <c:ser>
          <c:idx val="12"/>
          <c:order val="12"/>
          <c:invertIfNegative val="0"/>
          <c:dLbls>
            <c:dLbl>
              <c:idx val="12"/>
              <c:layout>
                <c:manualLayout>
                  <c:x val="2.7777777777777779E-3"/>
                  <c:y val="-0.2500003645377661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Лист2!$D$16:$T$16</c:f>
              <c:numCache>
                <c:formatCode>General</c:formatCode>
                <c:ptCount val="17"/>
                <c:pt idx="12">
                  <c:v>82.7</c:v>
                </c:pt>
              </c:numCache>
            </c:numRef>
          </c:val>
        </c:ser>
        <c:ser>
          <c:idx val="13"/>
          <c:order val="13"/>
          <c:invertIfNegative val="0"/>
          <c:dLbls>
            <c:dLbl>
              <c:idx val="13"/>
              <c:layout>
                <c:manualLayout>
                  <c:x val="2.7777777777777779E-3"/>
                  <c:y val="-0.259259259259259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Лист2!$D$17:$T$17</c:f>
              <c:numCache>
                <c:formatCode>General</c:formatCode>
                <c:ptCount val="17"/>
                <c:pt idx="13">
                  <c:v>83.3</c:v>
                </c:pt>
              </c:numCache>
            </c:numRef>
          </c:val>
        </c:ser>
        <c:ser>
          <c:idx val="14"/>
          <c:order val="14"/>
          <c:invertIfNegative val="0"/>
          <c:dLbls>
            <c:dLbl>
              <c:idx val="14"/>
              <c:layout>
                <c:manualLayout>
                  <c:x val="1.0185067526415994E-16"/>
                  <c:y val="-0.2592596237970253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Лист2!$D$18:$T$18</c:f>
              <c:numCache>
                <c:formatCode>General</c:formatCode>
                <c:ptCount val="17"/>
                <c:pt idx="14">
                  <c:v>85.1</c:v>
                </c:pt>
              </c:numCache>
            </c:numRef>
          </c:val>
        </c:ser>
        <c:ser>
          <c:idx val="15"/>
          <c:order val="15"/>
          <c:invertIfNegative val="0"/>
          <c:dLbls>
            <c:dLbl>
              <c:idx val="15"/>
              <c:layout>
                <c:manualLayout>
                  <c:x val="-2.1872265966754156E-7"/>
                  <c:y val="-0.263888888888888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Лист2!$D$19:$T$19</c:f>
              <c:numCache>
                <c:formatCode>General</c:formatCode>
                <c:ptCount val="17"/>
                <c:pt idx="15">
                  <c:v>87.9</c:v>
                </c:pt>
              </c:numCache>
            </c:numRef>
          </c:val>
        </c:ser>
        <c:ser>
          <c:idx val="16"/>
          <c:order val="16"/>
          <c:invertIfNegative val="0"/>
          <c:dLbls>
            <c:dLbl>
              <c:idx val="16"/>
              <c:layout>
                <c:manualLayout>
                  <c:x val="5.5555555555555558E-3"/>
                  <c:y val="-0.2685185185185185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Лист2!$D$3:$T$3</c:f>
              <c:strCache>
                <c:ptCount val="17"/>
                <c:pt idx="0">
                  <c:v>Шымкент қ</c:v>
                </c:pt>
                <c:pt idx="1">
                  <c:v>Түркістан</c:v>
                </c:pt>
                <c:pt idx="2">
                  <c:v>Манғыстау</c:v>
                </c:pt>
                <c:pt idx="3">
                  <c:v>Қарағанды</c:v>
                </c:pt>
                <c:pt idx="4">
                  <c:v>Атырау</c:v>
                </c:pt>
                <c:pt idx="5">
                  <c:v>Алматы қ</c:v>
                </c:pt>
                <c:pt idx="6">
                  <c:v>БҚО</c:v>
                </c:pt>
                <c:pt idx="7">
                  <c:v>Ақмола</c:v>
                </c:pt>
                <c:pt idx="8">
                  <c:v>Жамбыл</c:v>
                </c:pt>
                <c:pt idx="9">
                  <c:v>ШҚО</c:v>
                </c:pt>
                <c:pt idx="10">
                  <c:v>СҚО</c:v>
                </c:pt>
                <c:pt idx="11">
                  <c:v>Қостанай</c:v>
                </c:pt>
                <c:pt idx="12">
                  <c:v>Ақтөбе</c:v>
                </c:pt>
                <c:pt idx="13">
                  <c:v>Алматы</c:v>
                </c:pt>
                <c:pt idx="14">
                  <c:v>Павлодар</c:v>
                </c:pt>
                <c:pt idx="15">
                  <c:v>Нұр-Сұлтан қ</c:v>
                </c:pt>
                <c:pt idx="16">
                  <c:v>Қызылорда</c:v>
                </c:pt>
              </c:strCache>
            </c:strRef>
          </c:cat>
          <c:val>
            <c:numRef>
              <c:f>Лист2!$D$20:$T$20</c:f>
              <c:numCache>
                <c:formatCode>General</c:formatCode>
                <c:ptCount val="17"/>
                <c:pt idx="16">
                  <c:v>90.8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3159296"/>
        <c:axId val="143160832"/>
      </c:barChart>
      <c:catAx>
        <c:axId val="14315929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43160832"/>
        <c:crosses val="autoZero"/>
        <c:auto val="1"/>
        <c:lblAlgn val="ctr"/>
        <c:lblOffset val="100"/>
        <c:noMultiLvlLbl val="0"/>
      </c:catAx>
      <c:valAx>
        <c:axId val="1431608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315929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CDC61-4BB6-4DB9-A27C-38FDEEA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6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Айгерим</dc:creator>
  <cp:lastModifiedBy>алма</cp:lastModifiedBy>
  <cp:revision>100</cp:revision>
  <cp:lastPrinted>2019-01-30T06:21:00Z</cp:lastPrinted>
  <dcterms:created xsi:type="dcterms:W3CDTF">2021-03-05T06:05:00Z</dcterms:created>
  <dcterms:modified xsi:type="dcterms:W3CDTF">2022-02-04T08:09:00Z</dcterms:modified>
</cp:coreProperties>
</file>